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25</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Global Flood Proportional Economic Loss Risk Deciles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floodEconomicLoss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Global Flood Proportional Economic Loss Risk Deciles is a 2.5 minute grid of flood hazard economic loss as proportions of Gross Domestic Product (GDP) per analytical unit. Estimates of GDP at risk are based on regional economic loss rates derived from historical records of the Emergency Events Database (EM-DAT).</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Dilley, M., R.S. Chen, U. Deichmann, A.L. Lerner-Lam, M. Arnold, J. Agwe, P. Buys, O. Kjekstad, B. Lyon, and G. Yetman. 2005. Natural Disaster Hotspots: A Global Risk Analysis. Washington, D.C.: World Bank. http://documents.worldbank.org/curated/en/621711468175150317/Natural-disaster-hotspots-A-global-risk-analysis.</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Global Flood Proportional Economic Loss Risk Deciles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2000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2.5 minute</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https://sedac.ciesin.columbia.edu/data/set/ndh-flood-proportional-economic-loss-risk-deciles</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floodEconomicLos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